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0B7" w:rsidRPr="00FD33E1" w:rsidRDefault="00280EB4" w:rsidP="00F25BE0">
      <w:pPr>
        <w:pStyle w:val="Heading2"/>
        <w:jc w:val="center"/>
        <w:rPr>
          <w:rFonts w:ascii="Segoe UI" w:eastAsiaTheme="minorHAnsi" w:hAnsi="Segoe UI" w:cs="Segoe UI"/>
          <w:b/>
          <w:bCs w:val="0"/>
          <w:color w:val="BA6016"/>
          <w:spacing w:val="0"/>
          <w:szCs w:val="22"/>
        </w:rPr>
      </w:pPr>
      <w:r w:rsidRPr="00E24117">
        <w:rPr>
          <w:rFonts w:ascii="Segoe UI" w:hAnsi="Segoe UI"/>
          <w:noProof/>
          <w:color w:val="BA60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BEBD7" wp14:editId="74835C1D">
                <wp:simplePos x="0" y="0"/>
                <wp:positionH relativeFrom="column">
                  <wp:posOffset>-379095</wp:posOffset>
                </wp:positionH>
                <wp:positionV relativeFrom="paragraph">
                  <wp:posOffset>302895</wp:posOffset>
                </wp:positionV>
                <wp:extent cx="9509760" cy="4191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0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B4" w:rsidRPr="00665BC3" w:rsidRDefault="00FD33E1" w:rsidP="00280EB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BA6016"/>
                                <w:sz w:val="28"/>
                              </w:rPr>
                            </w:pPr>
                            <w:r w:rsidRPr="00665BC3">
                              <w:rPr>
                                <w:rFonts w:ascii="Segoe UI" w:hAnsi="Segoe UI" w:cs="Segoe UI"/>
                                <w:b/>
                                <w:color w:val="BA6016"/>
                                <w:sz w:val="28"/>
                              </w:rPr>
                              <w:t>Why</w:t>
                            </w:r>
                            <w:r w:rsidR="00280EB4" w:rsidRPr="00665BC3">
                              <w:rPr>
                                <w:rFonts w:ascii="Segoe UI" w:hAnsi="Segoe UI" w:cs="Segoe UI"/>
                                <w:b/>
                                <w:color w:val="BA6016"/>
                                <w:sz w:val="28"/>
                              </w:rPr>
                              <w:t xml:space="preserve"> you do what you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-29.85pt;margin-top:23.85pt;width:748.8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" fillcolor="white [3201]" stroked="f" strokeweight="2pt">
                <v:textbox>
                  <w:txbxContent>
                    <w:p w:rsidR="00280EB4" w:rsidRPr="00665BC3" w:rsidRDefault="00FD33E1" w:rsidP="00280EB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BA6016"/>
                          <w:sz w:val="28"/>
                        </w:rPr>
                      </w:pPr>
                      <w:r w:rsidRPr="00665BC3">
                        <w:rPr>
                          <w:rFonts w:ascii="Segoe UI" w:hAnsi="Segoe UI" w:cs="Segoe UI"/>
                          <w:b/>
                          <w:color w:val="BA6016"/>
                          <w:sz w:val="28"/>
                        </w:rPr>
                        <w:t>Why</w:t>
                      </w:r>
                      <w:r w:rsidR="00280EB4" w:rsidRPr="00665BC3">
                        <w:rPr>
                          <w:rFonts w:ascii="Segoe UI" w:hAnsi="Segoe UI" w:cs="Segoe UI"/>
                          <w:b/>
                          <w:color w:val="BA6016"/>
                          <w:sz w:val="28"/>
                        </w:rPr>
                        <w:t xml:space="preserve"> you do what you do.</w:t>
                      </w:r>
                    </w:p>
                  </w:txbxContent>
                </v:textbox>
              </v:roundrect>
            </w:pict>
          </mc:Fallback>
        </mc:AlternateContent>
      </w:r>
      <w:r w:rsidR="00B0462E" w:rsidRPr="00E24117">
        <w:rPr>
          <w:rFonts w:ascii="Segoe UI" w:eastAsiaTheme="minorHAnsi" w:hAnsi="Segoe UI" w:cs="Segoe UI"/>
          <w:b/>
          <w:bCs w:val="0"/>
          <w:color w:val="BA6016"/>
          <w:spacing w:val="0"/>
          <w:szCs w:val="22"/>
        </w:rPr>
        <w:t xml:space="preserve"> </w:t>
      </w:r>
      <w:r w:rsidR="00150B66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>Worksheet</w:t>
      </w:r>
      <w:r w:rsidR="00FB0E80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 xml:space="preserve"> 1</w:t>
      </w:r>
      <w:r w:rsidR="00CA4AA1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>A</w:t>
      </w:r>
      <w:r w:rsidR="00150B66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 xml:space="preserve">: </w:t>
      </w:r>
      <w:r w:rsidR="00E24117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>Define the Need</w:t>
      </w:r>
      <w:r w:rsidR="00072CBE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 xml:space="preserve"> for </w:t>
      </w:r>
      <w:r w:rsidR="00E24117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>the</w:t>
      </w:r>
      <w:r w:rsidR="00072CBE" w:rsidRPr="00E24117">
        <w:rPr>
          <w:rFonts w:ascii="Segoe UI" w:eastAsiaTheme="minorHAnsi" w:hAnsi="Segoe UI" w:cs="Segoe UI"/>
          <w:b/>
          <w:bCs w:val="0"/>
          <w:color w:val="17365D" w:themeColor="text2" w:themeShade="BF"/>
          <w:spacing w:val="0"/>
          <w:szCs w:val="22"/>
        </w:rPr>
        <w:t xml:space="preserve"> Program</w:t>
      </w:r>
    </w:p>
    <w:p w:rsidR="00B827DB" w:rsidRPr="00FD33E1" w:rsidRDefault="00B827DB" w:rsidP="00767A24">
      <w:pPr>
        <w:jc w:val="center"/>
        <w:rPr>
          <w:rFonts w:ascii="Segoe UI" w:hAnsi="Segoe UI" w:cs="Segoe UI"/>
          <w:color w:val="BA6016"/>
        </w:rPr>
      </w:pPr>
    </w:p>
    <w:p w:rsidR="00280EB4" w:rsidRPr="00FD33E1" w:rsidRDefault="00280EB4" w:rsidP="00767A24">
      <w:pPr>
        <w:jc w:val="center"/>
        <w:rPr>
          <w:rFonts w:ascii="Segoe UI" w:hAnsi="Segoe UI" w:cs="Segoe UI"/>
          <w:color w:val="BA6016"/>
        </w:rPr>
      </w:pPr>
    </w:p>
    <w:tbl>
      <w:tblPr>
        <w:tblStyle w:val="TableGrid"/>
        <w:tblW w:w="14725" w:type="dxa"/>
        <w:jc w:val="center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7650"/>
        <w:gridCol w:w="3717"/>
      </w:tblGrid>
      <w:tr w:rsidR="00B50B86" w:rsidRPr="0089416B" w:rsidTr="000605DF">
        <w:trPr>
          <w:trHeight w:val="576"/>
          <w:jc w:val="center"/>
        </w:trPr>
        <w:tc>
          <w:tcPr>
            <w:tcW w:w="3358" w:type="dxa"/>
            <w:vMerge w:val="restart"/>
            <w:shd w:val="clear" w:color="auto" w:fill="D9D9D9" w:themeFill="background1" w:themeFillShade="D9"/>
          </w:tcPr>
          <w:p w:rsidR="002531A5" w:rsidRDefault="002531A5" w:rsidP="002531A5">
            <w:pPr>
              <w:jc w:val="center"/>
              <w:rPr>
                <w:rFonts w:ascii="Segoe UI" w:hAnsi="Segoe UI" w:cs="Segoe UI"/>
                <w:b/>
                <w:iCs/>
                <w:color w:val="000000" w:themeColor="text1"/>
              </w:rPr>
            </w:pPr>
          </w:p>
          <w:p w:rsidR="00B50B86" w:rsidRPr="00E24117" w:rsidRDefault="00E24117" w:rsidP="002531A5">
            <w:pPr>
              <w:jc w:val="center"/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</w:pPr>
            <w:r w:rsidRPr="00E24117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>Need</w:t>
            </w:r>
            <w:r w:rsidR="00072CBE" w:rsidRPr="00E24117">
              <w:rPr>
                <w:rFonts w:ascii="Segoe UI" w:hAnsi="Segoe UI" w:cs="Segoe UI"/>
                <w:b/>
                <w:iCs/>
                <w:color w:val="000000" w:themeColor="text1"/>
                <w:sz w:val="24"/>
                <w:szCs w:val="24"/>
              </w:rPr>
              <w:t>:</w:t>
            </w:r>
          </w:p>
          <w:p w:rsidR="00F71072" w:rsidRPr="00E24117" w:rsidRDefault="00F71072" w:rsidP="002531A5">
            <w:pPr>
              <w:jc w:val="center"/>
              <w:rPr>
                <w:rFonts w:ascii="Segoe UI" w:hAnsi="Segoe UI" w:cs="Segoe UI"/>
                <w:b/>
                <w:iCs/>
                <w:color w:val="000000" w:themeColor="text1"/>
                <w:sz w:val="8"/>
              </w:rPr>
            </w:pPr>
          </w:p>
          <w:p w:rsidR="0051327E" w:rsidRP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  <w:r w:rsidRPr="0051327E">
              <w:rPr>
                <w:rFonts w:ascii="Segoe UI" w:hAnsi="Segoe UI" w:cs="Segoe UI"/>
                <w:sz w:val="20"/>
              </w:rPr>
              <w:t xml:space="preserve">The </w:t>
            </w:r>
            <w:r w:rsidRPr="0051327E">
              <w:rPr>
                <w:rFonts w:ascii="Segoe UI" w:hAnsi="Segoe UI" w:cs="Segoe UI"/>
                <w:b/>
                <w:bCs/>
                <w:sz w:val="20"/>
              </w:rPr>
              <w:t xml:space="preserve">need </w:t>
            </w:r>
            <w:r w:rsidRPr="0051327E">
              <w:rPr>
                <w:rFonts w:ascii="Segoe UI" w:hAnsi="Segoe UI" w:cs="Segoe UI"/>
                <w:sz w:val="20"/>
              </w:rPr>
              <w:t xml:space="preserve">statement should describe the “problem” that your program exists to address – including root causes and barriers to resolution </w:t>
            </w:r>
            <w:r>
              <w:rPr>
                <w:rFonts w:ascii="Segoe UI" w:hAnsi="Segoe UI" w:cs="Segoe UI"/>
                <w:sz w:val="20"/>
              </w:rPr>
              <w:t>–</w:t>
            </w:r>
            <w:r w:rsidRPr="0051327E">
              <w:rPr>
                <w:rFonts w:ascii="Segoe UI" w:hAnsi="Segoe UI" w:cs="Segoe UI"/>
                <w:sz w:val="20"/>
              </w:rPr>
              <w:t xml:space="preserve"> reflecting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51327E">
              <w:rPr>
                <w:rFonts w:ascii="Segoe UI" w:hAnsi="Segoe UI" w:cs="Segoe UI"/>
                <w:sz w:val="20"/>
              </w:rPr>
              <w:t xml:space="preserve">the opportunity to create change. </w:t>
            </w:r>
          </w:p>
          <w:p w:rsid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</w:p>
          <w:p w:rsidR="0051327E" w:rsidRP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  <w:r w:rsidRPr="0051327E">
              <w:rPr>
                <w:rFonts w:ascii="Segoe UI" w:hAnsi="Segoe UI" w:cs="Segoe UI"/>
                <w:sz w:val="20"/>
              </w:rPr>
              <w:t xml:space="preserve">You can start broadly, but there may be several problems that are interrelated. </w:t>
            </w:r>
            <w:r w:rsidRPr="0051327E">
              <w:rPr>
                <w:rFonts w:ascii="Segoe UI" w:hAnsi="Segoe UI" w:cs="Segoe UI"/>
                <w:b/>
                <w:bCs/>
                <w:sz w:val="20"/>
              </w:rPr>
              <w:t xml:space="preserve">Focus on the specific need </w:t>
            </w:r>
            <w:r w:rsidRPr="0051327E">
              <w:rPr>
                <w:rFonts w:ascii="Segoe UI" w:hAnsi="Segoe UI" w:cs="Segoe UI"/>
                <w:sz w:val="20"/>
              </w:rPr>
              <w:t xml:space="preserve">or problem that leads to negative outcomes, and then </w:t>
            </w:r>
            <w:r w:rsidRPr="0051327E">
              <w:rPr>
                <w:rFonts w:ascii="Segoe UI" w:hAnsi="Segoe UI" w:cs="Segoe UI"/>
                <w:b/>
                <w:bCs/>
                <w:sz w:val="20"/>
              </w:rPr>
              <w:t>clarify your opportunity to affect change.</w:t>
            </w:r>
          </w:p>
          <w:p w:rsidR="0051327E" w:rsidRDefault="0051327E" w:rsidP="0051327E">
            <w:pPr>
              <w:spacing w:after="40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  <w:p w:rsidR="0051327E" w:rsidRP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  <w:r w:rsidRPr="0051327E">
              <w:rPr>
                <w:rFonts w:ascii="Segoe UI" w:hAnsi="Segoe UI" w:cs="Segoe UI"/>
                <w:b/>
                <w:bCs/>
                <w:iCs/>
                <w:sz w:val="20"/>
              </w:rPr>
              <w:t xml:space="preserve">Describe the underlying reasons for your work:  </w:t>
            </w:r>
          </w:p>
          <w:p w:rsidR="0051327E" w:rsidRP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  <w:r w:rsidRPr="0051327E">
              <w:rPr>
                <w:rFonts w:ascii="Segoe UI" w:hAnsi="Segoe UI" w:cs="Segoe UI"/>
                <w:i/>
                <w:iCs/>
                <w:sz w:val="20"/>
              </w:rPr>
              <w:t>Why do you do what you do?</w:t>
            </w:r>
          </w:p>
          <w:p w:rsid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</w:p>
          <w:p w:rsidR="0051327E" w:rsidRPr="0051327E" w:rsidRDefault="0051327E" w:rsidP="0051327E">
            <w:pPr>
              <w:spacing w:after="40"/>
              <w:jc w:val="center"/>
              <w:rPr>
                <w:rFonts w:ascii="Segoe UI" w:hAnsi="Segoe UI" w:cs="Segoe UI"/>
                <w:sz w:val="20"/>
              </w:rPr>
            </w:pPr>
            <w:r w:rsidRPr="0051327E">
              <w:rPr>
                <w:rFonts w:ascii="Segoe UI" w:hAnsi="Segoe UI" w:cs="Segoe UI"/>
                <w:sz w:val="20"/>
              </w:rPr>
              <w:t xml:space="preserve">As much as possible, </w:t>
            </w:r>
            <w:r w:rsidRPr="0051327E">
              <w:rPr>
                <w:rFonts w:ascii="Segoe UI" w:hAnsi="Segoe UI" w:cs="Segoe UI"/>
                <w:b/>
                <w:bCs/>
                <w:sz w:val="20"/>
              </w:rPr>
              <w:t>quantify the need/problem</w:t>
            </w:r>
            <w:r w:rsidRPr="0051327E">
              <w:rPr>
                <w:rFonts w:ascii="Segoe UI" w:hAnsi="Segoe UI" w:cs="Segoe UI"/>
                <w:sz w:val="20"/>
              </w:rPr>
              <w:t xml:space="preserve">, referencing available research and literature. </w:t>
            </w:r>
          </w:p>
          <w:p w:rsidR="00400F06" w:rsidRPr="00B50B86" w:rsidRDefault="00400F06" w:rsidP="000605DF">
            <w:pPr>
              <w:spacing w:after="4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1367" w:type="dxa"/>
            <w:gridSpan w:val="2"/>
            <w:shd w:val="clear" w:color="auto" w:fill="D5E5F2"/>
            <w:vAlign w:val="center"/>
          </w:tcPr>
          <w:p w:rsidR="00B50B86" w:rsidRPr="0089416B" w:rsidRDefault="00B50B86" w:rsidP="004F72CA">
            <w:pPr>
              <w:rPr>
                <w:rFonts w:ascii="Segoe UI" w:hAnsi="Segoe UI" w:cs="Segoe UI"/>
                <w:b/>
                <w:i/>
              </w:rPr>
            </w:pPr>
            <w:r w:rsidRPr="00821E15">
              <w:rPr>
                <w:rFonts w:ascii="Segoe UI" w:hAnsi="Segoe UI" w:cs="Segoe UI"/>
                <w:b/>
              </w:rPr>
              <w:t xml:space="preserve">Guiding Questions for Defining </w:t>
            </w:r>
            <w:r w:rsidR="00DF0705">
              <w:rPr>
                <w:rFonts w:ascii="Segoe UI" w:hAnsi="Segoe UI" w:cs="Segoe UI"/>
                <w:b/>
              </w:rPr>
              <w:t>Need</w:t>
            </w:r>
            <w:r w:rsidR="00E24117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4F72CA" w:rsidRPr="0089416B" w:rsidTr="000605DF">
        <w:trPr>
          <w:trHeight w:val="2736"/>
          <w:jc w:val="center"/>
        </w:trPr>
        <w:tc>
          <w:tcPr>
            <w:tcW w:w="3358" w:type="dxa"/>
            <w:vMerge/>
            <w:shd w:val="clear" w:color="auto" w:fill="D9D9D9" w:themeFill="background1" w:themeFillShade="D9"/>
            <w:vAlign w:val="center"/>
          </w:tcPr>
          <w:p w:rsidR="004F72CA" w:rsidRPr="0089416B" w:rsidRDefault="004F72CA" w:rsidP="005945A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noProof/>
              </w:rPr>
            </w:pPr>
          </w:p>
        </w:tc>
        <w:tc>
          <w:tcPr>
            <w:tcW w:w="7650" w:type="dxa"/>
            <w:tcBorders>
              <w:bottom w:val="single" w:sz="4" w:space="0" w:color="BFBFBF" w:themeColor="background1" w:themeShade="BF"/>
            </w:tcBorders>
          </w:tcPr>
          <w:p w:rsidR="004F72CA" w:rsidRDefault="000605DF" w:rsidP="000605DF">
            <w:pPr>
              <w:spacing w:after="120"/>
              <w:rPr>
                <w:rFonts w:ascii="Segoe UI" w:hAnsi="Segoe UI" w:cs="Segoe UI"/>
                <w:i/>
                <w:noProof/>
              </w:rPr>
            </w:pPr>
            <w:r w:rsidRPr="00BA5E41">
              <w:rPr>
                <w:rFonts w:ascii="Segoe UI" w:eastAsiaTheme="minorHAns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89A1AF" wp14:editId="290C8DB8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2963</wp:posOffset>
                      </wp:positionV>
                      <wp:extent cx="2468880" cy="1737360"/>
                      <wp:effectExtent l="0" t="0" r="2667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0" cy="17373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C3B5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33E1" w:rsidRPr="00EB252A" w:rsidRDefault="00FD33E1" w:rsidP="00FD33E1">
                                  <w:pPr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</w:pPr>
                                  <w:r w:rsidRPr="00EB252A">
                                    <w:rPr>
                                      <w:rFonts w:ascii="Segoe UI" w:hAnsi="Segoe UI" w:cs="Segoe UI"/>
                                      <w:b/>
                                      <w:color w:val="BA6016"/>
                                      <w:szCs w:val="20"/>
                                    </w:rPr>
                                    <w:t>Example</w:t>
                                  </w:r>
                                  <w:r w:rsidRPr="00EB252A"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D33E1" w:rsidRPr="00150B66" w:rsidRDefault="00150B66" w:rsidP="00150B6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720"/>
                                    </w:tabs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50B66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California is one of the most biodiverse states in the country, and the Bay Area includes many important at-risk ecosystems. To create a generation that is motivated to solve or mitigate significant issues, it is essential to teach environmental stewardship and advocacy to young people.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7" style="position:absolute;margin-left:370.3pt;margin-top:.25pt;width:194.4pt;height:1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" fillcolor="window" strokecolor="#0c3b5e" strokeweight="2pt">
                      <v:textbox>
                        <w:txbxContent>
                          <w:p w:rsidR="00FD33E1" w:rsidRPr="00EB252A" w:rsidRDefault="00FD33E1" w:rsidP="00FD33E1">
                            <w:pPr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</w:pPr>
                            <w:r w:rsidRPr="00EB252A">
                              <w:rPr>
                                <w:rFonts w:ascii="Segoe UI" w:hAnsi="Segoe UI" w:cs="Segoe UI"/>
                                <w:b/>
                                <w:color w:val="BA6016"/>
                                <w:szCs w:val="20"/>
                              </w:rPr>
                              <w:t>Example</w:t>
                            </w:r>
                            <w:r w:rsidRPr="00EB252A"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  <w:t xml:space="preserve">: </w:t>
                            </w:r>
                          </w:p>
                          <w:p w:rsidR="00FD33E1" w:rsidRPr="00150B66" w:rsidRDefault="00150B66" w:rsidP="00150B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50B66"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  <w:t>California is one of the most biodiverse states in the country, and the Bay Area includes many important at-risk ecosystems. To create a generation that is motivated to solve or mitigate significant issues, it is essential to teach environmental stewardship and advocacy to young people.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72CA" w:rsidRPr="00D21CA8">
              <w:rPr>
                <w:rFonts w:ascii="Segoe UI" w:hAnsi="Segoe UI" w:cs="Segoe UI"/>
                <w:i/>
                <w:noProof/>
              </w:rPr>
              <w:t>What is the scope, nature and extent (within your service area) of the problem to be solved?</w:t>
            </w:r>
            <w:r w:rsidR="004F72CA">
              <w:rPr>
                <w:rFonts w:ascii="Segoe UI" w:hAnsi="Segoe UI" w:cs="Segoe UI"/>
                <w:i/>
                <w:noProof/>
              </w:rPr>
              <w:t xml:space="preserve"> </w:t>
            </w:r>
            <w:r w:rsidR="004F72CA" w:rsidRPr="004F72CA">
              <w:rPr>
                <w:rFonts w:ascii="Segoe UI" w:hAnsi="Segoe UI" w:cs="Segoe UI"/>
                <w:i/>
                <w:noProof/>
              </w:rPr>
              <w:t xml:space="preserve">How does the extent of the need compare to the extent in larger </w:t>
            </w:r>
            <w:r w:rsidR="004F72CA">
              <w:rPr>
                <w:rFonts w:ascii="Segoe UI" w:hAnsi="Segoe UI" w:cs="Segoe UI"/>
                <w:i/>
                <w:noProof/>
              </w:rPr>
              <w:t xml:space="preserve">geographic areas (county, </w:t>
            </w:r>
            <w:r w:rsidR="004F72CA" w:rsidRPr="004F72CA">
              <w:rPr>
                <w:rFonts w:ascii="Segoe UI" w:hAnsi="Segoe UI" w:cs="Segoe UI"/>
                <w:i/>
                <w:noProof/>
              </w:rPr>
              <w:t>state, national)?</w:t>
            </w:r>
          </w:p>
          <w:sdt>
            <w:sdtPr>
              <w:rPr>
                <w:rFonts w:ascii="Segoe UI" w:hAnsi="Segoe UI" w:cs="Segoe UI"/>
                <w:noProof/>
                <w:sz w:val="20"/>
              </w:rPr>
              <w:id w:val="979897135"/>
              <w:placeholder>
                <w:docPart w:val="DefaultPlaceholder_1082065158"/>
              </w:placeholder>
              <w:showingPlcHdr/>
            </w:sdtPr>
            <w:sdtEndPr/>
            <w:sdtContent>
              <w:p w:rsidR="004F72CA" w:rsidRPr="00432820" w:rsidRDefault="00432820" w:rsidP="00FD33E1">
                <w:pPr>
                  <w:rPr>
                    <w:rFonts w:ascii="Segoe UI" w:hAnsi="Segoe UI" w:cs="Segoe UI"/>
                    <w:noProof/>
                    <w:sz w:val="20"/>
                  </w:rPr>
                </w:pPr>
                <w:r w:rsidRPr="00BF75D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72CA" w:rsidRPr="00B50B86" w:rsidRDefault="004F72CA" w:rsidP="00FD33E1">
            <w:pPr>
              <w:rPr>
                <w:rFonts w:ascii="Segoe UI" w:hAnsi="Segoe UI" w:cs="Segoe UI"/>
                <w:noProof/>
                <w:sz w:val="20"/>
              </w:rPr>
            </w:pPr>
          </w:p>
        </w:tc>
        <w:tc>
          <w:tcPr>
            <w:tcW w:w="3717" w:type="dxa"/>
          </w:tcPr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Pr="00B50B86" w:rsidRDefault="004F72CA" w:rsidP="004F72CA">
            <w:pPr>
              <w:rPr>
                <w:rFonts w:ascii="Segoe UI" w:hAnsi="Segoe UI" w:cs="Segoe UI"/>
                <w:noProof/>
                <w:sz w:val="20"/>
              </w:rPr>
            </w:pPr>
          </w:p>
        </w:tc>
      </w:tr>
      <w:tr w:rsidR="004F72CA" w:rsidRPr="0089416B" w:rsidTr="000605DF">
        <w:trPr>
          <w:trHeight w:val="2592"/>
          <w:jc w:val="center"/>
        </w:trPr>
        <w:tc>
          <w:tcPr>
            <w:tcW w:w="3358" w:type="dxa"/>
            <w:vMerge/>
            <w:shd w:val="clear" w:color="auto" w:fill="D9D9D9" w:themeFill="background1" w:themeFillShade="D9"/>
            <w:vAlign w:val="center"/>
          </w:tcPr>
          <w:p w:rsidR="004F72CA" w:rsidRPr="0089416B" w:rsidRDefault="004F72CA" w:rsidP="005945A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noProof/>
              </w:rPr>
            </w:pPr>
          </w:p>
        </w:tc>
        <w:tc>
          <w:tcPr>
            <w:tcW w:w="76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72CA" w:rsidRDefault="000605DF" w:rsidP="000605DF">
            <w:pPr>
              <w:spacing w:after="120"/>
              <w:rPr>
                <w:rFonts w:ascii="Segoe UI" w:hAnsi="Segoe UI" w:cs="Segoe UI"/>
                <w:noProof/>
                <w:sz w:val="20"/>
              </w:rPr>
            </w:pPr>
            <w:r w:rsidRPr="00BA5E41">
              <w:rPr>
                <w:rFonts w:ascii="Segoe UI" w:eastAsiaTheme="minorHAns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5DFF54" wp14:editId="40191E4B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48048</wp:posOffset>
                      </wp:positionV>
                      <wp:extent cx="2468880" cy="1645920"/>
                      <wp:effectExtent l="0" t="0" r="26670" b="114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0" cy="1645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C3B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2CA" w:rsidRPr="00EB252A" w:rsidRDefault="004F72CA" w:rsidP="00FD33E1">
                                  <w:pPr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</w:pPr>
                                  <w:r w:rsidRPr="00EB252A">
                                    <w:rPr>
                                      <w:rFonts w:ascii="Segoe UI" w:hAnsi="Segoe UI" w:cs="Segoe UI"/>
                                      <w:b/>
                                      <w:color w:val="BA6016"/>
                                      <w:szCs w:val="20"/>
                                    </w:rPr>
                                    <w:t>Example</w:t>
                                  </w:r>
                                  <w:r w:rsidRPr="00EB252A"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4F72CA" w:rsidRPr="004F72CA" w:rsidRDefault="004F72CA" w:rsidP="004F72C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F72CA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Less than half of low-income youth in the Bay Area have opportunities to participate in environmental programs while earning an income.</w:t>
                                  </w:r>
                                </w:p>
                                <w:p w:rsidR="004F72CA" w:rsidRPr="004F72CA" w:rsidRDefault="004F72CA" w:rsidP="004F72C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num" w:pos="720"/>
                                    </w:tabs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F72CA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Youth with GPAs below 2.0 are in need of professional skills to help them find employment and support their college applications. </w:t>
                                  </w:r>
                                </w:p>
                                <w:p w:rsidR="004F72CA" w:rsidRPr="00024DAF" w:rsidRDefault="004F72CA" w:rsidP="004F72C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8" style="position:absolute;margin-left:375.5pt;margin-top:3.8pt;width:194.4pt;height:1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" fillcolor="white [3212]" strokecolor="#0c3b5e" strokeweight="2pt">
                      <v:textbox>
                        <w:txbxContent>
                          <w:p w:rsidR="004F72CA" w:rsidRPr="00EB252A" w:rsidRDefault="004F72CA" w:rsidP="00FD33E1">
                            <w:pPr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</w:pPr>
                            <w:r w:rsidRPr="00EB252A">
                              <w:rPr>
                                <w:rFonts w:ascii="Segoe UI" w:hAnsi="Segoe UI" w:cs="Segoe UI"/>
                                <w:b/>
                                <w:color w:val="BA6016"/>
                                <w:szCs w:val="20"/>
                              </w:rPr>
                              <w:t>Example</w:t>
                            </w:r>
                            <w:r w:rsidRPr="00EB252A"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  <w:t xml:space="preserve">: </w:t>
                            </w:r>
                          </w:p>
                          <w:p w:rsidR="004F72CA" w:rsidRPr="004F72CA" w:rsidRDefault="004F72CA" w:rsidP="004F7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F72CA"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  <w:t>Less than half of low-income youth in the Bay Area have opportunities to participate in environmental programs while earning an income.</w:t>
                            </w:r>
                          </w:p>
                          <w:p w:rsidR="004F72CA" w:rsidRPr="004F72CA" w:rsidRDefault="004F72CA" w:rsidP="004F72C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F72CA"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Youth with GPAs below 2.0 are in need of professional skills to help them find employment and support their college applications. </w:t>
                            </w:r>
                          </w:p>
                          <w:p w:rsidR="004F72CA" w:rsidRPr="00024DAF" w:rsidRDefault="004F72CA" w:rsidP="004F72C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F72CA" w:rsidRPr="004F72CA">
              <w:rPr>
                <w:rFonts w:ascii="Segoe UI" w:hAnsi="Segoe UI" w:cs="Segoe UI"/>
                <w:i/>
                <w:noProof/>
              </w:rPr>
              <w:t>What are the root causes and barriers to resolution?</w:t>
            </w:r>
          </w:p>
          <w:sdt>
            <w:sdtPr>
              <w:rPr>
                <w:rFonts w:ascii="Segoe UI" w:hAnsi="Segoe UI" w:cs="Segoe UI"/>
                <w:noProof/>
                <w:sz w:val="20"/>
              </w:rPr>
              <w:id w:val="1183162059"/>
              <w:placeholder>
                <w:docPart w:val="DefaultPlaceholder_1082065158"/>
              </w:placeholder>
              <w:showingPlcHdr/>
            </w:sdtPr>
            <w:sdtEndPr/>
            <w:sdtContent>
              <w:p w:rsidR="004F72CA" w:rsidRDefault="00432820" w:rsidP="00072CBE">
                <w:pPr>
                  <w:rPr>
                    <w:rFonts w:ascii="Segoe UI" w:hAnsi="Segoe UI" w:cs="Segoe UI"/>
                    <w:noProof/>
                    <w:sz w:val="20"/>
                  </w:rPr>
                </w:pPr>
                <w:r w:rsidRPr="00BF75D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72CA" w:rsidRPr="00B50B86" w:rsidRDefault="004F72CA" w:rsidP="00072CBE">
            <w:pPr>
              <w:rPr>
                <w:rFonts w:ascii="Segoe UI" w:hAnsi="Segoe UI" w:cs="Segoe UI"/>
                <w:noProof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Pr="00B50B86" w:rsidRDefault="004F72CA" w:rsidP="004F72CA">
            <w:pPr>
              <w:rPr>
                <w:rFonts w:ascii="Segoe UI" w:hAnsi="Segoe UI" w:cs="Segoe UI"/>
                <w:noProof/>
                <w:sz w:val="20"/>
              </w:rPr>
            </w:pPr>
          </w:p>
        </w:tc>
      </w:tr>
      <w:tr w:rsidR="004F72CA" w:rsidRPr="0089416B" w:rsidTr="000605DF">
        <w:trPr>
          <w:trHeight w:val="3024"/>
          <w:jc w:val="center"/>
        </w:trPr>
        <w:tc>
          <w:tcPr>
            <w:tcW w:w="3358" w:type="dxa"/>
            <w:vMerge/>
            <w:shd w:val="clear" w:color="auto" w:fill="D9D9D9" w:themeFill="background1" w:themeFillShade="D9"/>
            <w:vAlign w:val="center"/>
          </w:tcPr>
          <w:p w:rsidR="004F72CA" w:rsidRPr="0089416B" w:rsidRDefault="004F72CA" w:rsidP="005945A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noProof/>
              </w:rPr>
            </w:pPr>
          </w:p>
        </w:tc>
        <w:tc>
          <w:tcPr>
            <w:tcW w:w="76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72CA" w:rsidRPr="00B50B86" w:rsidRDefault="004F72CA" w:rsidP="000605DF">
            <w:pPr>
              <w:spacing w:after="120"/>
              <w:rPr>
                <w:rFonts w:ascii="Segoe UI" w:hAnsi="Segoe UI" w:cs="Segoe UI"/>
                <w:i/>
                <w:noProof/>
              </w:rPr>
            </w:pPr>
            <w:r w:rsidRPr="00150B66">
              <w:rPr>
                <w:rFonts w:ascii="Segoe UI" w:hAnsi="Segoe UI" w:cs="Segoe UI"/>
                <w:i/>
                <w:noProof/>
              </w:rPr>
              <w:t xml:space="preserve">What is your program’s piece of the puzzle – the problem or part of the </w:t>
            </w:r>
            <w:r>
              <w:rPr>
                <w:rFonts w:ascii="Segoe UI" w:hAnsi="Segoe UI" w:cs="Segoe UI"/>
                <w:i/>
                <w:noProof/>
              </w:rPr>
              <w:t>problem to be solved?</w:t>
            </w:r>
          </w:p>
          <w:sdt>
            <w:sdtPr>
              <w:rPr>
                <w:rFonts w:ascii="Segoe UI" w:hAnsi="Segoe UI" w:cs="Segoe UI"/>
                <w:noProof/>
                <w:sz w:val="20"/>
              </w:rPr>
              <w:id w:val="551656715"/>
              <w:placeholder>
                <w:docPart w:val="DefaultPlaceholder_1082065158"/>
              </w:placeholder>
              <w:showingPlcHdr/>
            </w:sdtPr>
            <w:sdtEndPr/>
            <w:sdtContent>
              <w:p w:rsidR="004F72CA" w:rsidRPr="00B50B86" w:rsidRDefault="00432820" w:rsidP="00A97BF1">
                <w:pPr>
                  <w:rPr>
                    <w:rFonts w:ascii="Segoe UI" w:hAnsi="Segoe UI" w:cs="Segoe UI"/>
                    <w:noProof/>
                    <w:sz w:val="20"/>
                  </w:rPr>
                </w:pPr>
                <w:r w:rsidRPr="00BF75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17" w:type="dxa"/>
          </w:tcPr>
          <w:p w:rsidR="004F72CA" w:rsidRDefault="000605DF">
            <w:pPr>
              <w:rPr>
                <w:rFonts w:ascii="Segoe UI" w:hAnsi="Segoe UI" w:cs="Segoe UI"/>
                <w:noProof/>
                <w:sz w:val="20"/>
              </w:rPr>
            </w:pPr>
            <w:r w:rsidRPr="00BA5E41">
              <w:rPr>
                <w:rFonts w:ascii="Segoe UI" w:eastAsiaTheme="minorHAnsi" w:hAnsi="Segoe UI" w:cs="Segoe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77D47C" wp14:editId="011F6BE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84243</wp:posOffset>
                      </wp:positionV>
                      <wp:extent cx="2468880" cy="1885950"/>
                      <wp:effectExtent l="0" t="0" r="2667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0" cy="1885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C3B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2CA" w:rsidRPr="00EB252A" w:rsidRDefault="004F72CA" w:rsidP="008A2569">
                                  <w:pPr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</w:pPr>
                                  <w:r w:rsidRPr="00EB252A">
                                    <w:rPr>
                                      <w:rFonts w:ascii="Segoe UI" w:hAnsi="Segoe UI" w:cs="Segoe UI"/>
                                      <w:b/>
                                      <w:color w:val="BA6016"/>
                                      <w:szCs w:val="20"/>
                                    </w:rPr>
                                    <w:t>Example</w:t>
                                  </w:r>
                                  <w:r w:rsidRPr="00EB252A">
                                    <w:rPr>
                                      <w:rFonts w:ascii="Segoe UI" w:hAnsi="Segoe UI" w:cs="Segoe UI"/>
                                      <w:color w:val="BA6016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4F72CA" w:rsidRPr="00150B66" w:rsidRDefault="004F72CA" w:rsidP="00150B6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720"/>
                                    </w:tabs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150B66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There is an opportunity to introduce youth at-risk who are involved in the juvenile justice system, many of whom are youth of color, to environmental education job experiences. Today, people of color are overwhelmingly </w:t>
                                  </w:r>
                                  <w:r w:rsidRPr="00150B66">
                                    <w:rPr>
                                      <w:rFonts w:ascii="Segoe UI" w:hAnsi="Segoe UI" w:cs="Segoe UI"/>
                                      <w:i/>
                                      <w:i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underrepresented</w:t>
                                  </w:r>
                                  <w:r w:rsidRPr="00150B66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among the staff of environmental organizations, particularly in leadership positions.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9" style="position:absolute;margin-left:-5.5pt;margin-top:6.65pt;width:194.4pt;height:1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" fillcolor="white [3212]" strokecolor="#0c3b5e" strokeweight="2pt">
                      <v:textbox>
                        <w:txbxContent>
                          <w:p w:rsidR="004F72CA" w:rsidRPr="00EB252A" w:rsidRDefault="004F72CA" w:rsidP="008A2569">
                            <w:pPr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</w:pPr>
                            <w:r w:rsidRPr="00EB252A">
                              <w:rPr>
                                <w:rFonts w:ascii="Segoe UI" w:hAnsi="Segoe UI" w:cs="Segoe UI"/>
                                <w:b/>
                                <w:color w:val="BA6016"/>
                                <w:szCs w:val="20"/>
                              </w:rPr>
                              <w:t>Example</w:t>
                            </w:r>
                            <w:r w:rsidRPr="00EB252A">
                              <w:rPr>
                                <w:rFonts w:ascii="Segoe UI" w:hAnsi="Segoe UI" w:cs="Segoe UI"/>
                                <w:color w:val="BA6016"/>
                                <w:szCs w:val="20"/>
                              </w:rPr>
                              <w:t xml:space="preserve">: </w:t>
                            </w:r>
                          </w:p>
                          <w:p w:rsidR="004F72CA" w:rsidRPr="00150B66" w:rsidRDefault="004F72CA" w:rsidP="00150B6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50B66"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There is an opportunity to introduce youth at-risk who are involved in the juvenile justice system, many of whom are youth of color, to environmental education job experiences. Today, people of color are overwhelmingly </w:t>
                            </w:r>
                            <w:r w:rsidRPr="00150B66">
                              <w:rPr>
                                <w:rFonts w:ascii="Segoe UI" w:hAnsi="Segoe UI" w:cs="Segoe U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underrepresented</w:t>
                            </w:r>
                            <w:r w:rsidRPr="00150B66">
                              <w:rPr>
                                <w:rFonts w:ascii="Segoe UI" w:hAnsi="Segoe UI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among the staff of environmental organizations, particularly in leadership positions.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72CA" w:rsidRDefault="004F72CA">
            <w:pPr>
              <w:rPr>
                <w:rFonts w:ascii="Segoe UI" w:hAnsi="Segoe UI" w:cs="Segoe UI"/>
                <w:noProof/>
                <w:sz w:val="20"/>
              </w:rPr>
            </w:pPr>
          </w:p>
          <w:p w:rsidR="004F72CA" w:rsidRPr="00B50B86" w:rsidRDefault="004F72CA" w:rsidP="004F72CA">
            <w:pPr>
              <w:rPr>
                <w:rFonts w:ascii="Segoe UI" w:hAnsi="Segoe UI" w:cs="Segoe UI"/>
                <w:noProof/>
                <w:sz w:val="20"/>
              </w:rPr>
            </w:pPr>
          </w:p>
        </w:tc>
      </w:tr>
    </w:tbl>
    <w:p w:rsidR="00D61AE2" w:rsidRPr="00431958" w:rsidRDefault="00D61AE2" w:rsidP="00F12921">
      <w:pPr>
        <w:rPr>
          <w:rFonts w:ascii="Segoe UI" w:hAnsi="Segoe UI" w:cs="Segoe UI"/>
          <w:sz w:val="2"/>
          <w:szCs w:val="2"/>
        </w:rPr>
      </w:pPr>
    </w:p>
    <w:sectPr w:rsidR="00D61AE2" w:rsidRPr="00431958" w:rsidSect="00FD33E1">
      <w:headerReference w:type="default" r:id="rId9"/>
      <w:footerReference w:type="default" r:id="rId10"/>
      <w:pgSz w:w="15840" w:h="12240" w:orient="landscape"/>
      <w:pgMar w:top="1008" w:right="1008" w:bottom="1008" w:left="1152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D" w:rsidRDefault="00F70BFD" w:rsidP="00D45DD3">
      <w:r>
        <w:separator/>
      </w:r>
    </w:p>
  </w:endnote>
  <w:endnote w:type="continuationSeparator" w:id="0">
    <w:p w:rsidR="00F70BFD" w:rsidRDefault="00F70BFD" w:rsidP="00D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D1" w:rsidRPr="00010ADE" w:rsidRDefault="00213ED1" w:rsidP="00213ED1">
    <w:pPr>
      <w:pStyle w:val="Footer"/>
      <w:jc w:val="right"/>
      <w:rPr>
        <w:rFonts w:ascii="Segoe UI" w:hAnsi="Segoe UI" w:cs="Segoe UI"/>
        <w:color w:val="7F7F7F" w:themeColor="text1" w:themeTint="80"/>
        <w:sz w:val="16"/>
      </w:rPr>
    </w:pPr>
    <w:r w:rsidRPr="00010ADE">
      <w:rPr>
        <w:rFonts w:ascii="Segoe UI" w:hAnsi="Segoe UI" w:cs="Segoe UI"/>
        <w:color w:val="7F7F7F" w:themeColor="text1" w:themeTint="80"/>
        <w:sz w:val="16"/>
      </w:rPr>
      <w:t>Worksheet 1</w:t>
    </w:r>
    <w:r w:rsidR="00CA4AA1">
      <w:rPr>
        <w:rFonts w:ascii="Segoe UI" w:hAnsi="Segoe UI" w:cs="Segoe UI"/>
        <w:color w:val="7F7F7F" w:themeColor="text1" w:themeTint="80"/>
        <w:sz w:val="16"/>
      </w:rPr>
      <w:t>A</w:t>
    </w:r>
    <w:r w:rsidRPr="00010ADE">
      <w:rPr>
        <w:rFonts w:ascii="Segoe UI" w:hAnsi="Segoe UI" w:cs="Segoe UI"/>
        <w:color w:val="7F7F7F" w:themeColor="text1" w:themeTint="80"/>
        <w:sz w:val="16"/>
      </w:rPr>
      <w:t>: Define the Need for the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D" w:rsidRDefault="00F70BFD" w:rsidP="00D45DD3">
      <w:r>
        <w:separator/>
      </w:r>
    </w:p>
  </w:footnote>
  <w:footnote w:type="continuationSeparator" w:id="0">
    <w:p w:rsidR="00F70BFD" w:rsidRDefault="00F70BFD" w:rsidP="00D4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E" w:rsidRPr="00FD33E1" w:rsidRDefault="00FD33E1" w:rsidP="00FD33E1">
    <w:pPr>
      <w:pStyle w:val="Header"/>
      <w:tabs>
        <w:tab w:val="left" w:pos="2100"/>
        <w:tab w:val="right" w:pos="13680"/>
      </w:tabs>
      <w:rPr>
        <w:color w:val="1F497D" w:themeColor="text2"/>
      </w:rPr>
    </w:pPr>
    <w:r w:rsidRPr="00FD33E1">
      <w:rPr>
        <w:noProof/>
        <w:color w:val="1F497D" w:themeColor="text2"/>
        <w:sz w:val="2"/>
        <w:szCs w:val="2"/>
      </w:rPr>
      <w:drawing>
        <wp:anchor distT="0" distB="0" distL="114300" distR="114300" simplePos="0" relativeHeight="251740160" behindDoc="1" locked="0" layoutInCell="1" allowOverlap="1" wp14:anchorId="7BD26062" wp14:editId="50C8835D">
          <wp:simplePos x="0" y="0"/>
          <wp:positionH relativeFrom="column">
            <wp:posOffset>-377825</wp:posOffset>
          </wp:positionH>
          <wp:positionV relativeFrom="paragraph">
            <wp:posOffset>9525</wp:posOffset>
          </wp:positionV>
          <wp:extent cx="1435100" cy="255905"/>
          <wp:effectExtent l="0" t="0" r="0" b="0"/>
          <wp:wrapTight wrapText="bothSides">
            <wp:wrapPolygon edited="0">
              <wp:start x="0" y="0"/>
              <wp:lineTo x="0" y="19295"/>
              <wp:lineTo x="21218" y="19295"/>
              <wp:lineTo x="212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 Primary logo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3E1">
      <w:rPr>
        <w:color w:val="1F497D" w:themeColor="text2"/>
      </w:rPr>
      <w:t xml:space="preserve">                                    </w:t>
    </w:r>
    <w:r w:rsidRPr="00E215EB">
      <w:rPr>
        <w:rFonts w:ascii="Segoe UI" w:hAnsi="Segoe UI" w:cs="Segoe UI"/>
        <w:sz w:val="28"/>
      </w:rPr>
      <w:t>Environmental Education</w:t>
    </w:r>
    <w:r w:rsidR="007E79F8">
      <w:rPr>
        <w:rFonts w:ascii="Segoe UI" w:hAnsi="Segoe UI" w:cs="Segoe UI"/>
        <w:sz w:val="28"/>
      </w:rPr>
      <w:t xml:space="preserve"> Better Results</w:t>
    </w:r>
    <w:r w:rsidRPr="00E215EB">
      <w:rPr>
        <w:rFonts w:ascii="Segoe UI" w:hAnsi="Segoe UI" w:cs="Segoe UI"/>
        <w:sz w:val="28"/>
      </w:rPr>
      <w:t xml:space="preserve"> Toolkit</w:t>
    </w:r>
    <w:r w:rsidRPr="00FD33E1">
      <w:rPr>
        <w:color w:val="1F497D" w:themeColor="text2"/>
      </w:rPr>
      <w:tab/>
    </w:r>
    <w:r w:rsidRPr="00FD33E1">
      <w:rPr>
        <w:color w:val="1F497D" w:themeColor="text2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62"/>
    <w:multiLevelType w:val="hybridMultilevel"/>
    <w:tmpl w:val="5DFE54CC"/>
    <w:lvl w:ilvl="0" w:tplc="A6244AA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23E43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A89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01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AE1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2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C9E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D8BC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85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8DC2B7A"/>
    <w:multiLevelType w:val="hybridMultilevel"/>
    <w:tmpl w:val="34D2D1C2"/>
    <w:lvl w:ilvl="0" w:tplc="8EBA19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CA5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BF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2AEB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C2B0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77F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2510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A7A3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A548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3E0"/>
    <w:multiLevelType w:val="hybridMultilevel"/>
    <w:tmpl w:val="F8242724"/>
    <w:lvl w:ilvl="0" w:tplc="642A106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E4701B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070A1"/>
    <w:multiLevelType w:val="hybridMultilevel"/>
    <w:tmpl w:val="45680D82"/>
    <w:lvl w:ilvl="0" w:tplc="A2F6268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C3B5E"/>
      </w:rPr>
    </w:lvl>
    <w:lvl w:ilvl="1" w:tplc="2822076E" w:tentative="1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D49954" w:tentative="1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8AAF6A" w:tentative="1">
      <w:start w:val="1"/>
      <w:numFmt w:val="bullet"/>
      <w:lvlText w:val="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266D934" w:tentative="1">
      <w:start w:val="1"/>
      <w:numFmt w:val="bullet"/>
      <w:lvlText w:val="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70CFB1A" w:tentative="1">
      <w:start w:val="1"/>
      <w:numFmt w:val="bullet"/>
      <w:lvlText w:val="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C22C76" w:tentative="1">
      <w:start w:val="1"/>
      <w:numFmt w:val="bullet"/>
      <w:lvlText w:val="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AEB212" w:tentative="1">
      <w:start w:val="1"/>
      <w:numFmt w:val="bullet"/>
      <w:lvlText w:val="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103E90" w:tentative="1">
      <w:start w:val="1"/>
      <w:numFmt w:val="bullet"/>
      <w:lvlText w:val="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2F3A0F"/>
    <w:multiLevelType w:val="hybridMultilevel"/>
    <w:tmpl w:val="21C026C0"/>
    <w:lvl w:ilvl="0" w:tplc="1F267F0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C21F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4FC1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338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91A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637B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4B3C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88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AA26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E4186"/>
    <w:multiLevelType w:val="hybridMultilevel"/>
    <w:tmpl w:val="E3B2AD3A"/>
    <w:lvl w:ilvl="0" w:tplc="2FDA0AC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23E43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A89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01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AE1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2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C9E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D8BC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85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76DE0303"/>
    <w:multiLevelType w:val="hybridMultilevel"/>
    <w:tmpl w:val="67E0767C"/>
    <w:lvl w:ilvl="0" w:tplc="F676C67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b w:val="0"/>
        <w:color w:val="0C3B5E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c2v61s8bt+8IKU5G3noUOWNqWc=" w:salt="ls9umcZCld2anelHAM6APw==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f5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A"/>
    <w:rsid w:val="0000070E"/>
    <w:rsid w:val="0000185E"/>
    <w:rsid w:val="00010ADE"/>
    <w:rsid w:val="00024C6B"/>
    <w:rsid w:val="00024DAF"/>
    <w:rsid w:val="000320F8"/>
    <w:rsid w:val="00044ED8"/>
    <w:rsid w:val="000568FF"/>
    <w:rsid w:val="000574DC"/>
    <w:rsid w:val="000605DF"/>
    <w:rsid w:val="000631DB"/>
    <w:rsid w:val="00064F52"/>
    <w:rsid w:val="00072CBE"/>
    <w:rsid w:val="00075492"/>
    <w:rsid w:val="00077E27"/>
    <w:rsid w:val="00086B8A"/>
    <w:rsid w:val="00090AD1"/>
    <w:rsid w:val="00091719"/>
    <w:rsid w:val="00093BCD"/>
    <w:rsid w:val="0009592D"/>
    <w:rsid w:val="000A19DF"/>
    <w:rsid w:val="000A1C82"/>
    <w:rsid w:val="000B787F"/>
    <w:rsid w:val="000D0D11"/>
    <w:rsid w:val="000E3701"/>
    <w:rsid w:val="000F182A"/>
    <w:rsid w:val="000F759E"/>
    <w:rsid w:val="00131A38"/>
    <w:rsid w:val="001459E9"/>
    <w:rsid w:val="00150B66"/>
    <w:rsid w:val="00161923"/>
    <w:rsid w:val="001761D1"/>
    <w:rsid w:val="00187960"/>
    <w:rsid w:val="001B1282"/>
    <w:rsid w:val="001B2199"/>
    <w:rsid w:val="001B6A8E"/>
    <w:rsid w:val="001C0D3E"/>
    <w:rsid w:val="001C2203"/>
    <w:rsid w:val="001D17F5"/>
    <w:rsid w:val="001D567D"/>
    <w:rsid w:val="001E16D1"/>
    <w:rsid w:val="00206C75"/>
    <w:rsid w:val="00213ED1"/>
    <w:rsid w:val="002226B8"/>
    <w:rsid w:val="0022609D"/>
    <w:rsid w:val="002420FB"/>
    <w:rsid w:val="002453A6"/>
    <w:rsid w:val="002531A5"/>
    <w:rsid w:val="00254453"/>
    <w:rsid w:val="002627F5"/>
    <w:rsid w:val="002662B0"/>
    <w:rsid w:val="002675E0"/>
    <w:rsid w:val="00280EB4"/>
    <w:rsid w:val="0029155F"/>
    <w:rsid w:val="002922A9"/>
    <w:rsid w:val="00295214"/>
    <w:rsid w:val="002C18BF"/>
    <w:rsid w:val="002D0818"/>
    <w:rsid w:val="002D4987"/>
    <w:rsid w:val="002E7EF6"/>
    <w:rsid w:val="002F3C02"/>
    <w:rsid w:val="00300022"/>
    <w:rsid w:val="0032169B"/>
    <w:rsid w:val="00321BD3"/>
    <w:rsid w:val="00334B54"/>
    <w:rsid w:val="0034168F"/>
    <w:rsid w:val="0034281C"/>
    <w:rsid w:val="0034627C"/>
    <w:rsid w:val="00353943"/>
    <w:rsid w:val="00356E56"/>
    <w:rsid w:val="0036484B"/>
    <w:rsid w:val="003726C0"/>
    <w:rsid w:val="003841A1"/>
    <w:rsid w:val="003864E4"/>
    <w:rsid w:val="003879EC"/>
    <w:rsid w:val="003C50E1"/>
    <w:rsid w:val="003D6F0D"/>
    <w:rsid w:val="00400F06"/>
    <w:rsid w:val="00405F3F"/>
    <w:rsid w:val="0040658F"/>
    <w:rsid w:val="004301AF"/>
    <w:rsid w:val="00431958"/>
    <w:rsid w:val="00432820"/>
    <w:rsid w:val="0045250D"/>
    <w:rsid w:val="00464F08"/>
    <w:rsid w:val="0047027B"/>
    <w:rsid w:val="00471532"/>
    <w:rsid w:val="00481FB8"/>
    <w:rsid w:val="004A0F98"/>
    <w:rsid w:val="004A7D9B"/>
    <w:rsid w:val="004B1CB2"/>
    <w:rsid w:val="004B4BC3"/>
    <w:rsid w:val="004B7F43"/>
    <w:rsid w:val="004F2613"/>
    <w:rsid w:val="004F37DF"/>
    <w:rsid w:val="004F72CA"/>
    <w:rsid w:val="00506476"/>
    <w:rsid w:val="005069BF"/>
    <w:rsid w:val="00510925"/>
    <w:rsid w:val="0051327E"/>
    <w:rsid w:val="00521F98"/>
    <w:rsid w:val="0052236B"/>
    <w:rsid w:val="00522D00"/>
    <w:rsid w:val="0053355E"/>
    <w:rsid w:val="0053434C"/>
    <w:rsid w:val="0054797F"/>
    <w:rsid w:val="005510A2"/>
    <w:rsid w:val="00553625"/>
    <w:rsid w:val="0055752C"/>
    <w:rsid w:val="00562CA9"/>
    <w:rsid w:val="00571EA3"/>
    <w:rsid w:val="00575F91"/>
    <w:rsid w:val="005818C6"/>
    <w:rsid w:val="005945AD"/>
    <w:rsid w:val="005A0E70"/>
    <w:rsid w:val="005A608B"/>
    <w:rsid w:val="005B6DD8"/>
    <w:rsid w:val="005B7014"/>
    <w:rsid w:val="005E6B98"/>
    <w:rsid w:val="005E755F"/>
    <w:rsid w:val="00603D28"/>
    <w:rsid w:val="00604ECD"/>
    <w:rsid w:val="006175AE"/>
    <w:rsid w:val="0062782F"/>
    <w:rsid w:val="00631F96"/>
    <w:rsid w:val="00665BC3"/>
    <w:rsid w:val="006746B1"/>
    <w:rsid w:val="00693BAD"/>
    <w:rsid w:val="00694ABC"/>
    <w:rsid w:val="006B5C14"/>
    <w:rsid w:val="006D78B2"/>
    <w:rsid w:val="006E19B6"/>
    <w:rsid w:val="006F3DD9"/>
    <w:rsid w:val="00703086"/>
    <w:rsid w:val="00710197"/>
    <w:rsid w:val="007216A5"/>
    <w:rsid w:val="00735DFC"/>
    <w:rsid w:val="00736EBD"/>
    <w:rsid w:val="00740099"/>
    <w:rsid w:val="00744D56"/>
    <w:rsid w:val="007506BF"/>
    <w:rsid w:val="007540B7"/>
    <w:rsid w:val="007553CC"/>
    <w:rsid w:val="00767A24"/>
    <w:rsid w:val="00767FB5"/>
    <w:rsid w:val="00782547"/>
    <w:rsid w:val="00786276"/>
    <w:rsid w:val="007A08FC"/>
    <w:rsid w:val="007B69F4"/>
    <w:rsid w:val="007E79F8"/>
    <w:rsid w:val="00807B16"/>
    <w:rsid w:val="00812B75"/>
    <w:rsid w:val="00821732"/>
    <w:rsid w:val="00821E15"/>
    <w:rsid w:val="00832047"/>
    <w:rsid w:val="00840208"/>
    <w:rsid w:val="00855BCA"/>
    <w:rsid w:val="00857E9C"/>
    <w:rsid w:val="00882C15"/>
    <w:rsid w:val="00891497"/>
    <w:rsid w:val="0089416B"/>
    <w:rsid w:val="00894F07"/>
    <w:rsid w:val="008A05F1"/>
    <w:rsid w:val="008A2569"/>
    <w:rsid w:val="008B7CAA"/>
    <w:rsid w:val="008C10CE"/>
    <w:rsid w:val="008E6E0D"/>
    <w:rsid w:val="009075A1"/>
    <w:rsid w:val="00916013"/>
    <w:rsid w:val="00920675"/>
    <w:rsid w:val="009235B2"/>
    <w:rsid w:val="00941EBA"/>
    <w:rsid w:val="00942615"/>
    <w:rsid w:val="009711C7"/>
    <w:rsid w:val="00974315"/>
    <w:rsid w:val="00994677"/>
    <w:rsid w:val="009B042A"/>
    <w:rsid w:val="009B3F07"/>
    <w:rsid w:val="009D317F"/>
    <w:rsid w:val="009E0782"/>
    <w:rsid w:val="009E4032"/>
    <w:rsid w:val="009E6FE4"/>
    <w:rsid w:val="00A01CE8"/>
    <w:rsid w:val="00A06EA7"/>
    <w:rsid w:val="00A207B1"/>
    <w:rsid w:val="00A23CF8"/>
    <w:rsid w:val="00A44F6D"/>
    <w:rsid w:val="00A539F7"/>
    <w:rsid w:val="00A56323"/>
    <w:rsid w:val="00A97BF1"/>
    <w:rsid w:val="00AA1497"/>
    <w:rsid w:val="00AA15BD"/>
    <w:rsid w:val="00AD337E"/>
    <w:rsid w:val="00B0462E"/>
    <w:rsid w:val="00B058A5"/>
    <w:rsid w:val="00B10615"/>
    <w:rsid w:val="00B1748B"/>
    <w:rsid w:val="00B208EA"/>
    <w:rsid w:val="00B23013"/>
    <w:rsid w:val="00B50076"/>
    <w:rsid w:val="00B50B86"/>
    <w:rsid w:val="00B53B43"/>
    <w:rsid w:val="00B544E8"/>
    <w:rsid w:val="00B55EF5"/>
    <w:rsid w:val="00B65A9D"/>
    <w:rsid w:val="00B65F7E"/>
    <w:rsid w:val="00B7201E"/>
    <w:rsid w:val="00B72D25"/>
    <w:rsid w:val="00B80E01"/>
    <w:rsid w:val="00B81214"/>
    <w:rsid w:val="00B827DB"/>
    <w:rsid w:val="00B87018"/>
    <w:rsid w:val="00BA514F"/>
    <w:rsid w:val="00BA76D4"/>
    <w:rsid w:val="00BB04BA"/>
    <w:rsid w:val="00BB2610"/>
    <w:rsid w:val="00BB3894"/>
    <w:rsid w:val="00BB601C"/>
    <w:rsid w:val="00BD1E8E"/>
    <w:rsid w:val="00BD2625"/>
    <w:rsid w:val="00BD541C"/>
    <w:rsid w:val="00BE4715"/>
    <w:rsid w:val="00BE5093"/>
    <w:rsid w:val="00C17348"/>
    <w:rsid w:val="00C461F8"/>
    <w:rsid w:val="00C55F5D"/>
    <w:rsid w:val="00C91809"/>
    <w:rsid w:val="00CA4AA1"/>
    <w:rsid w:val="00CB06CB"/>
    <w:rsid w:val="00CB2F3D"/>
    <w:rsid w:val="00CB2F95"/>
    <w:rsid w:val="00CB6BFD"/>
    <w:rsid w:val="00CC1540"/>
    <w:rsid w:val="00CD5730"/>
    <w:rsid w:val="00D05582"/>
    <w:rsid w:val="00D14D5F"/>
    <w:rsid w:val="00D16FEC"/>
    <w:rsid w:val="00D21CA8"/>
    <w:rsid w:val="00D26447"/>
    <w:rsid w:val="00D321C2"/>
    <w:rsid w:val="00D3372F"/>
    <w:rsid w:val="00D45DD3"/>
    <w:rsid w:val="00D51DD1"/>
    <w:rsid w:val="00D54F91"/>
    <w:rsid w:val="00D61AE2"/>
    <w:rsid w:val="00D66A74"/>
    <w:rsid w:val="00D97F20"/>
    <w:rsid w:val="00DA7765"/>
    <w:rsid w:val="00DB1A33"/>
    <w:rsid w:val="00DD2AC5"/>
    <w:rsid w:val="00DD6A3F"/>
    <w:rsid w:val="00DD759A"/>
    <w:rsid w:val="00DE7811"/>
    <w:rsid w:val="00DE7A1E"/>
    <w:rsid w:val="00DF0705"/>
    <w:rsid w:val="00E03827"/>
    <w:rsid w:val="00E115AD"/>
    <w:rsid w:val="00E21144"/>
    <w:rsid w:val="00E215EB"/>
    <w:rsid w:val="00E237E0"/>
    <w:rsid w:val="00E24117"/>
    <w:rsid w:val="00E3460F"/>
    <w:rsid w:val="00E46C15"/>
    <w:rsid w:val="00E56499"/>
    <w:rsid w:val="00E60169"/>
    <w:rsid w:val="00E67F6F"/>
    <w:rsid w:val="00E734EA"/>
    <w:rsid w:val="00E756CC"/>
    <w:rsid w:val="00E973D1"/>
    <w:rsid w:val="00EA36BC"/>
    <w:rsid w:val="00EB252A"/>
    <w:rsid w:val="00EB2D79"/>
    <w:rsid w:val="00EB7C8F"/>
    <w:rsid w:val="00EC1CC1"/>
    <w:rsid w:val="00EE400C"/>
    <w:rsid w:val="00EE6EC9"/>
    <w:rsid w:val="00EF5107"/>
    <w:rsid w:val="00F0034C"/>
    <w:rsid w:val="00F065CF"/>
    <w:rsid w:val="00F12921"/>
    <w:rsid w:val="00F20AE6"/>
    <w:rsid w:val="00F25BE0"/>
    <w:rsid w:val="00F34777"/>
    <w:rsid w:val="00F40AC1"/>
    <w:rsid w:val="00F42693"/>
    <w:rsid w:val="00F505A0"/>
    <w:rsid w:val="00F62BF1"/>
    <w:rsid w:val="00F70BFD"/>
    <w:rsid w:val="00F71072"/>
    <w:rsid w:val="00FA2F80"/>
    <w:rsid w:val="00FA5081"/>
    <w:rsid w:val="00FA710F"/>
    <w:rsid w:val="00FB0E80"/>
    <w:rsid w:val="00FB758E"/>
    <w:rsid w:val="00FD1B39"/>
    <w:rsid w:val="00FD33E1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5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02 Heading 2"/>
    <w:basedOn w:val="Heading1"/>
    <w:next w:val="Normal"/>
    <w:link w:val="Heading2Char"/>
    <w:uiPriority w:val="9"/>
    <w:unhideWhenUsed/>
    <w:qFormat/>
    <w:rsid w:val="000F182A"/>
    <w:pPr>
      <w:keepLines w:val="0"/>
      <w:shd w:val="clear" w:color="auto" w:fill="FFFFFF"/>
      <w:tabs>
        <w:tab w:val="left" w:pos="432"/>
      </w:tabs>
      <w:spacing w:before="0" w:after="120"/>
      <w:outlineLvl w:val="1"/>
    </w:pPr>
    <w:rPr>
      <w:rFonts w:ascii="Franklin Gothic Demi Cond" w:eastAsia="Times New Roman" w:hAnsi="Franklin Gothic Demi Cond" w:cs="Times New Roman"/>
      <w:b w:val="0"/>
      <w:color w:val="8A8F4F"/>
      <w:spacing w:val="2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9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0F182A"/>
    <w:rPr>
      <w:rFonts w:ascii="Franklin Gothic Demi Cond" w:eastAsia="Times New Roman" w:hAnsi="Franklin Gothic Demi Cond" w:cs="Times New Roman"/>
      <w:bCs/>
      <w:color w:val="8A8F4F"/>
      <w:spacing w:val="26"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F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2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9F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4BodyText">
    <w:name w:val="04 Body Text"/>
    <w:basedOn w:val="Normal"/>
    <w:link w:val="04BodyTextChar"/>
    <w:qFormat/>
    <w:rsid w:val="007B69F4"/>
    <w:rPr>
      <w:rFonts w:ascii="Cambria" w:hAnsi="Cambria"/>
      <w:lang w:bidi="en-US"/>
    </w:rPr>
  </w:style>
  <w:style w:type="character" w:customStyle="1" w:styleId="04BodyTextChar">
    <w:name w:val="04 Body Text Char"/>
    <w:link w:val="04BodyText"/>
    <w:rsid w:val="007B69F4"/>
    <w:rPr>
      <w:rFonts w:ascii="Cambria" w:eastAsia="Calibri" w:hAnsi="Cambria" w:cs="Times New Roman"/>
      <w:lang w:bidi="en-US"/>
    </w:rPr>
  </w:style>
  <w:style w:type="paragraph" w:customStyle="1" w:styleId="09TOC">
    <w:name w:val="09 TOC"/>
    <w:basedOn w:val="Heading1"/>
    <w:link w:val="09TOCChar"/>
    <w:qFormat/>
    <w:rsid w:val="007B69F4"/>
    <w:pPr>
      <w:keepLines w:val="0"/>
      <w:tabs>
        <w:tab w:val="left" w:pos="612"/>
      </w:tabs>
      <w:spacing w:before="0"/>
      <w:outlineLvl w:val="9"/>
    </w:pPr>
    <w:rPr>
      <w:rFonts w:ascii="Franklin Gothic Demi Cond" w:eastAsia="Times New Roman" w:hAnsi="Franklin Gothic Demi Cond" w:cs="Times New Roman"/>
      <w:b w:val="0"/>
      <w:color w:val="DF741B"/>
      <w:spacing w:val="84"/>
      <w:sz w:val="44"/>
      <w:szCs w:val="44"/>
    </w:rPr>
  </w:style>
  <w:style w:type="character" w:customStyle="1" w:styleId="09TOCChar">
    <w:name w:val="09 TOC Char"/>
    <w:link w:val="09TOC"/>
    <w:rsid w:val="007B69F4"/>
    <w:rPr>
      <w:rFonts w:ascii="Franklin Gothic Demi Cond" w:eastAsia="Times New Roman" w:hAnsi="Franklin Gothic Demi Cond" w:cs="Times New Roman"/>
      <w:bCs/>
      <w:color w:val="DF741B"/>
      <w:spacing w:val="84"/>
      <w:sz w:val="44"/>
      <w:szCs w:val="44"/>
    </w:rPr>
  </w:style>
  <w:style w:type="character" w:styleId="Strong">
    <w:name w:val="Strong"/>
    <w:basedOn w:val="DefaultParagraphFont"/>
    <w:uiPriority w:val="22"/>
    <w:qFormat/>
    <w:rsid w:val="005510A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24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C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22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022"/>
  </w:style>
  <w:style w:type="character" w:styleId="CommentReference">
    <w:name w:val="annotation reference"/>
    <w:basedOn w:val="DefaultParagraphFont"/>
    <w:uiPriority w:val="99"/>
    <w:semiHidden/>
    <w:unhideWhenUsed/>
    <w:rsid w:val="0069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A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05BodyTextLFA">
    <w:name w:val="05 Body Text LFA"/>
    <w:basedOn w:val="Normal"/>
    <w:qFormat/>
    <w:rsid w:val="0054797F"/>
    <w:pPr>
      <w:spacing w:before="120" w:after="60"/>
    </w:pPr>
    <w:rPr>
      <w:rFonts w:ascii="Franklin Gothic Book" w:hAnsi="Franklin Gothic Book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2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02 Heading 2"/>
    <w:basedOn w:val="Heading1"/>
    <w:next w:val="Normal"/>
    <w:link w:val="Heading2Char"/>
    <w:uiPriority w:val="9"/>
    <w:unhideWhenUsed/>
    <w:qFormat/>
    <w:rsid w:val="000F182A"/>
    <w:pPr>
      <w:keepLines w:val="0"/>
      <w:shd w:val="clear" w:color="auto" w:fill="FFFFFF"/>
      <w:tabs>
        <w:tab w:val="left" w:pos="432"/>
      </w:tabs>
      <w:spacing w:before="0" w:after="120"/>
      <w:outlineLvl w:val="1"/>
    </w:pPr>
    <w:rPr>
      <w:rFonts w:ascii="Franklin Gothic Demi Cond" w:eastAsia="Times New Roman" w:hAnsi="Franklin Gothic Demi Cond" w:cs="Times New Roman"/>
      <w:b w:val="0"/>
      <w:color w:val="8A8F4F"/>
      <w:spacing w:val="2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9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0F182A"/>
    <w:rPr>
      <w:rFonts w:ascii="Franklin Gothic Demi Cond" w:eastAsia="Times New Roman" w:hAnsi="Franklin Gothic Demi Cond" w:cs="Times New Roman"/>
      <w:bCs/>
      <w:color w:val="8A8F4F"/>
      <w:spacing w:val="26"/>
      <w:sz w:val="36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F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2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9F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04BodyText">
    <w:name w:val="04 Body Text"/>
    <w:basedOn w:val="Normal"/>
    <w:link w:val="04BodyTextChar"/>
    <w:qFormat/>
    <w:rsid w:val="007B69F4"/>
    <w:rPr>
      <w:rFonts w:ascii="Cambria" w:hAnsi="Cambria"/>
      <w:lang w:bidi="en-US"/>
    </w:rPr>
  </w:style>
  <w:style w:type="character" w:customStyle="1" w:styleId="04BodyTextChar">
    <w:name w:val="04 Body Text Char"/>
    <w:link w:val="04BodyText"/>
    <w:rsid w:val="007B69F4"/>
    <w:rPr>
      <w:rFonts w:ascii="Cambria" w:eastAsia="Calibri" w:hAnsi="Cambria" w:cs="Times New Roman"/>
      <w:lang w:bidi="en-US"/>
    </w:rPr>
  </w:style>
  <w:style w:type="paragraph" w:customStyle="1" w:styleId="09TOC">
    <w:name w:val="09 TOC"/>
    <w:basedOn w:val="Heading1"/>
    <w:link w:val="09TOCChar"/>
    <w:qFormat/>
    <w:rsid w:val="007B69F4"/>
    <w:pPr>
      <w:keepLines w:val="0"/>
      <w:tabs>
        <w:tab w:val="left" w:pos="612"/>
      </w:tabs>
      <w:spacing w:before="0"/>
      <w:outlineLvl w:val="9"/>
    </w:pPr>
    <w:rPr>
      <w:rFonts w:ascii="Franklin Gothic Demi Cond" w:eastAsia="Times New Roman" w:hAnsi="Franklin Gothic Demi Cond" w:cs="Times New Roman"/>
      <w:b w:val="0"/>
      <w:color w:val="DF741B"/>
      <w:spacing w:val="84"/>
      <w:sz w:val="44"/>
      <w:szCs w:val="44"/>
    </w:rPr>
  </w:style>
  <w:style w:type="character" w:customStyle="1" w:styleId="09TOCChar">
    <w:name w:val="09 TOC Char"/>
    <w:link w:val="09TOC"/>
    <w:rsid w:val="007B69F4"/>
    <w:rPr>
      <w:rFonts w:ascii="Franklin Gothic Demi Cond" w:eastAsia="Times New Roman" w:hAnsi="Franklin Gothic Demi Cond" w:cs="Times New Roman"/>
      <w:bCs/>
      <w:color w:val="DF741B"/>
      <w:spacing w:val="84"/>
      <w:sz w:val="44"/>
      <w:szCs w:val="44"/>
    </w:rPr>
  </w:style>
  <w:style w:type="character" w:styleId="Strong">
    <w:name w:val="Strong"/>
    <w:basedOn w:val="DefaultParagraphFont"/>
    <w:uiPriority w:val="22"/>
    <w:qFormat/>
    <w:rsid w:val="005510A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24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C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22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022"/>
  </w:style>
  <w:style w:type="character" w:styleId="CommentReference">
    <w:name w:val="annotation reference"/>
    <w:basedOn w:val="DefaultParagraphFont"/>
    <w:uiPriority w:val="99"/>
    <w:semiHidden/>
    <w:unhideWhenUsed/>
    <w:rsid w:val="0069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A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05BodyTextLFA">
    <w:name w:val="05 Body Text LFA"/>
    <w:basedOn w:val="Normal"/>
    <w:qFormat/>
    <w:rsid w:val="0054797F"/>
    <w:pPr>
      <w:spacing w:before="120" w:after="60"/>
    </w:pPr>
    <w:rPr>
      <w:rFonts w:ascii="Franklin Gothic Book" w:hAnsi="Franklin Gothic Book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2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4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49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77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70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66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3A46-92A9-4765-A934-696594AD6124}"/>
      </w:docPartPr>
      <w:docPartBody>
        <w:p w:rsidR="00164DE5" w:rsidRDefault="00FA7DA7">
          <w:r w:rsidRPr="00BF75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7"/>
    <w:rsid w:val="00164DE5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For12</b:Tag>
    <b:SourceType>DocumentFromInternetSite</b:SourceType>
    <b:Guid>{31F95DC1-2736-4FDD-AE50-3378DA823DD7}</b:Guid>
    <b:Author>
      <b:Author>
        <b:NameList>
          <b:Person>
            <b:Last>Forti</b:Last>
            <b:First>Matthew</b:First>
          </b:Person>
        </b:NameList>
      </b:Author>
    </b:Author>
    <b:Title>Six Theory of Change Pitfalls to Avoid</b:Title>
    <b:Year>2012</b:Year>
    <b:InternetSiteTitle>Stanford Social Innovation Review</b:InternetSiteTitle>
    <b:Month>May</b:Month>
    <b:Day>23</b:Day>
    <b:URL>http://www.ssireview.org/blog/entry/six_theory_of_change_pitfalls_to_avoid</b:URL>
    <b:RefOrder>1</b:RefOrder>
  </b:Source>
  <b:Source>
    <b:Tag>Top12</b:Tag>
    <b:SourceType>InternetSite</b:SourceType>
    <b:Guid>{B3E1BDD5-1BBC-4C0E-BE6A-056A484FF5A8}</b:Guid>
    <b:Title>Topic Papers and Articles</b:Title>
    <b:InternetSiteTitle>BoardSource</b:InternetSiteTitle>
    <b:Year>2012</b:Year>
    <b:YearAccessed>2013</b:YearAccessed>
    <b:MonthAccessed>January</b:MonthAccessed>
    <b:URL>http://www.boardsource.org/Knowledge.asp?ID=1.1603</b:URL>
    <b:RefOrder>2</b:RefOrder>
  </b:Source>
  <b:Source>
    <b:Tag>The12</b:Tag>
    <b:SourceType>DocumentFromInternetSite</b:SourceType>
    <b:Guid>{9158ECAD-FE9C-42CD-9FA5-B77B87DAAFFC}</b:Guid>
    <b:Author>
      <b:Author>
        <b:Corporate>The Urban Institute</b:Corporate>
      </b:Author>
    </b:Author>
    <b:Title>Using Outcome Information: Making Data Pay Off</b:Title>
    <b:InternetSiteTitle>Urban Institute: Research of Record</b:InternetSiteTitle>
    <b:Year>2012</b:Year>
    <b:YearAccessed>2013</b:YearAccessed>
    <b:MonthAccessed>January</b:MonthAccessed>
    <b:URL>http://www.urban.org/UploadedPDF/311040_OutcomeInformation.pdf</b:URL>
    <b:RefOrder>3</b:RefOrder>
  </b:Source>
</b:Sources>
</file>

<file path=customXml/itemProps1.xml><?xml version="1.0" encoding="utf-8"?>
<ds:datastoreItem xmlns:ds="http://schemas.openxmlformats.org/officeDocument/2006/customXml" ds:itemID="{67D3E85A-AD05-4743-9C1C-BA5F601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Xiomara García</cp:lastModifiedBy>
  <cp:revision>3</cp:revision>
  <cp:lastPrinted>2013-02-08T00:37:00Z</cp:lastPrinted>
  <dcterms:created xsi:type="dcterms:W3CDTF">2017-05-11T17:09:00Z</dcterms:created>
  <dcterms:modified xsi:type="dcterms:W3CDTF">2017-05-12T15:12:00Z</dcterms:modified>
</cp:coreProperties>
</file>